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Power supply and energy transfer</w:t>
      </w:r>
    </w:p>
    <w:p w:rsidR="00000000" w:rsidDel="00000000" w:rsidP="00000000" w:rsidRDefault="00000000" w:rsidRPr="00000000">
      <w:pPr>
        <w:contextualSpacing w:val="0"/>
        <w:jc w:val="center"/>
      </w:pPr>
      <w:r w:rsidDel="00000000" w:rsidR="00000000" w:rsidRPr="00000000">
        <w:rPr>
          <w:b w:val="1"/>
          <w:sz w:val="48"/>
          <w:szCs w:val="48"/>
          <w:u w:val="single"/>
          <w:rtl w:val="0"/>
        </w:rPr>
        <w:t xml:space="preserve">by Joseph Meerschaert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ab/>
      </w:r>
      <w:r w:rsidDel="00000000" w:rsidR="00000000" w:rsidRPr="00000000">
        <w:rPr>
          <w:sz w:val="32"/>
          <w:szCs w:val="32"/>
          <w:rtl w:val="0"/>
        </w:rPr>
        <w:t xml:space="preserve">Our project has some serious issues with the battery. I believe the battery is dead, but we don't have another battery and we need to compete with our bristlebots.</w:t>
      </w:r>
    </w:p>
    <w:p w:rsidR="00000000" w:rsidDel="00000000" w:rsidP="00000000" w:rsidRDefault="00000000" w:rsidRPr="00000000">
      <w:pPr>
        <w:contextualSpacing w:val="0"/>
      </w:pPr>
      <w:r w:rsidDel="00000000" w:rsidR="00000000" w:rsidRPr="00000000">
        <w:rPr>
          <w:sz w:val="32"/>
          <w:szCs w:val="32"/>
          <w:rtl w:val="0"/>
        </w:rPr>
        <w:t xml:space="preserve">We just so happen to have some vinegar along with a tray accompanied with some metal nails and copper wire. With some previous knowledge learned from chemistry I made the connection that with these materials we could convert chemical energy to electrical energy very easily. The nails act as a negative ground while the copper wire acts as the positive terminal and the tray acts as a housing for our rudimentary circuit board. To take this topic into more scientific terms the nail acts as the anode, a negative, while the copper wire acted as the cathode, the positive, and the vinegar acted as an electrolyte to ensure that the electrons go through the circuit properly.</w:t>
      </w:r>
    </w:p>
    <w:p w:rsidR="00000000" w:rsidDel="00000000" w:rsidP="00000000" w:rsidRDefault="00000000" w:rsidRPr="00000000">
      <w:pPr>
        <w:contextualSpacing w:val="0"/>
      </w:pPr>
      <w:r w:rsidDel="00000000" w:rsidR="00000000" w:rsidRPr="00000000">
        <w:rPr>
          <w:sz w:val="32"/>
          <w:szCs w:val="32"/>
          <w:rtl w:val="0"/>
        </w:rPr>
        <w:tab/>
      </w:r>
    </w:p>
    <w:p w:rsidR="00000000" w:rsidDel="00000000" w:rsidP="00000000" w:rsidRDefault="00000000" w:rsidRPr="00000000">
      <w:pPr>
        <w:contextualSpacing w:val="0"/>
      </w:pPr>
      <w:r w:rsidDel="00000000" w:rsidR="00000000" w:rsidRPr="00000000">
        <w:rPr>
          <w:sz w:val="32"/>
          <w:szCs w:val="32"/>
          <w:rtl w:val="0"/>
        </w:rPr>
        <w:tab/>
        <w:t xml:space="preserve">This process can create enough energy to provide sufficient power and can propel our bristlebot and allow it to perform at an optimum level. We now have an alternative source of energy that is simple and effective. Although the process may not be practical when compared to a battery, it follows the same principles of a battery. Also it is a great representation of how electrons flow throughout a circuit and throughout any type of electrical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4"/>
          <w:szCs w:val="24"/>
          <w:rtl w:val="0"/>
        </w:rPr>
        <w:t xml:space="preserve">Mesons, H. (2014, September 19). HadronMesons -</w:t>
      </w:r>
      <w:hyperlink r:id="rId5">
        <w:r w:rsidDel="00000000" w:rsidR="00000000" w:rsidRPr="00000000">
          <w:rPr>
            <w:color w:val="333333"/>
            <w:sz w:val="24"/>
            <w:szCs w:val="24"/>
            <w:u w:val="single"/>
            <w:rtl w:val="0"/>
          </w:rPr>
          <w:t xml:space="preserve">Science and Technology</w:t>
        </w:r>
      </w:hyperlink>
      <w:r w:rsidDel="00000000" w:rsidR="00000000" w:rsidRPr="00000000">
        <w:rPr>
          <w:color w:val="333333"/>
          <w:sz w:val="24"/>
          <w:szCs w:val="24"/>
          <w:rtl w:val="0"/>
        </w:rPr>
        <w:t xml:space="preserve">. Retrieved October 8, 2015</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itationmachine.net/apa/cite-a-website?new=true#" TargetMode="External"/></Relationships>
</file>